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三、多选题</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w:t>
      </w:r>
      <w:r>
        <w:rPr>
          <w:rFonts w:hint="eastAsia" w:ascii="宋体" w:hAnsi="宋体" w:cs="宋体"/>
          <w:color w:val="000000"/>
          <w:kern w:val="0"/>
          <w:sz w:val="20"/>
          <w:szCs w:val="20"/>
          <w:lang w:bidi="ar"/>
        </w:rPr>
        <w:t>主电源装置可采用</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 xml:space="preserve">A </w:t>
      </w:r>
      <w:r>
        <w:rPr>
          <w:rFonts w:hint="eastAsia"/>
          <w:szCs w:val="21"/>
        </w:rPr>
        <w:t>由独立原动机驱动的发电机</w:t>
      </w:r>
    </w:p>
    <w:p>
      <w:pPr>
        <w:ind w:firstLine="420" w:firstLineChars="200"/>
        <w:rPr>
          <w:szCs w:val="21"/>
        </w:rPr>
      </w:pPr>
      <w:r>
        <w:rPr>
          <w:szCs w:val="21"/>
        </w:rPr>
        <w:t xml:space="preserve">B </w:t>
      </w:r>
      <w:r>
        <w:rPr>
          <w:rFonts w:hint="eastAsia"/>
          <w:szCs w:val="21"/>
        </w:rPr>
        <w:t>由主机驱动的发电机</w:t>
      </w:r>
    </w:p>
    <w:p>
      <w:pPr>
        <w:ind w:firstLine="420" w:firstLineChars="200"/>
        <w:rPr>
          <w:szCs w:val="21"/>
        </w:rPr>
      </w:pPr>
      <w:r>
        <w:rPr>
          <w:szCs w:val="21"/>
        </w:rPr>
        <w:t xml:space="preserve">C </w:t>
      </w:r>
      <w:r>
        <w:rPr>
          <w:rFonts w:hint="eastAsia"/>
          <w:szCs w:val="21"/>
        </w:rPr>
        <w:t>蓄电池组</w:t>
      </w:r>
    </w:p>
    <w:p>
      <w:pPr>
        <w:ind w:firstLine="420" w:firstLineChars="200"/>
        <w:rPr>
          <w:szCs w:val="21"/>
        </w:rPr>
      </w:pPr>
      <w:r>
        <w:rPr>
          <w:szCs w:val="21"/>
        </w:rPr>
        <w:t xml:space="preserve">D </w:t>
      </w:r>
      <w:r>
        <w:rPr>
          <w:rFonts w:hint="eastAsia"/>
          <w:szCs w:val="21"/>
        </w:rPr>
        <w:t>由主机驱动的充电机</w:t>
      </w:r>
    </w:p>
    <w:p>
      <w:pPr>
        <w:rPr>
          <w:szCs w:val="21"/>
        </w:rPr>
      </w:pPr>
      <w:r>
        <w:rPr>
          <w:rFonts w:hint="eastAsia"/>
          <w:szCs w:val="21"/>
        </w:rPr>
        <w:t>答案：</w:t>
      </w:r>
      <w:r>
        <w:rPr>
          <w:szCs w:val="21"/>
        </w:rPr>
        <w:t>ABC</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依据《内河小型渔船法定检验技术规则（2019）》，关于</w:t>
      </w:r>
      <w:r>
        <w:rPr>
          <w:rFonts w:hint="eastAsia" w:ascii="宋体" w:hAnsi="宋体" w:cs="宋体"/>
          <w:color w:val="000000"/>
          <w:kern w:val="0"/>
          <w:sz w:val="20"/>
          <w:szCs w:val="20"/>
          <w:lang w:bidi="ar"/>
        </w:rPr>
        <w:t>主电源设置的描述，</w:t>
      </w:r>
      <w:r>
        <w:rPr>
          <w:rFonts w:hint="eastAsia" w:ascii="宋体" w:hAnsi="宋体" w:cs="宋体"/>
          <w:bCs/>
          <w:szCs w:val="21"/>
        </w:rPr>
        <w:t>下列选项</w:t>
      </w:r>
      <w:r>
        <w:rPr>
          <w:rFonts w:hint="eastAsia" w:ascii="宋体" w:hAnsi="宋体" w:cs="宋体"/>
          <w:color w:val="000000"/>
          <w:kern w:val="0"/>
          <w:sz w:val="20"/>
          <w:szCs w:val="20"/>
          <w:lang w:bidi="ar"/>
        </w:rPr>
        <w:t>正确的有</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 xml:space="preserve">A </w:t>
      </w:r>
      <w:r>
        <w:rPr>
          <w:rFonts w:hint="eastAsia"/>
          <w:szCs w:val="21"/>
        </w:rPr>
        <w:t>设有电动或电动液压动力源的操舵装置时，应至少设置</w:t>
      </w:r>
      <w:r>
        <w:rPr>
          <w:szCs w:val="21"/>
        </w:rPr>
        <w:t>l</w:t>
      </w:r>
      <w:r>
        <w:rPr>
          <w:rFonts w:hint="eastAsia"/>
          <w:szCs w:val="21"/>
        </w:rPr>
        <w:t>台与主机独立的发电机组和</w:t>
      </w:r>
      <w:r>
        <w:rPr>
          <w:szCs w:val="21"/>
        </w:rPr>
        <w:t>l</w:t>
      </w:r>
      <w:r>
        <w:rPr>
          <w:rFonts w:hint="eastAsia"/>
          <w:szCs w:val="21"/>
        </w:rPr>
        <w:t>组蓄电池</w:t>
      </w:r>
    </w:p>
    <w:p>
      <w:pPr>
        <w:ind w:firstLine="420" w:firstLineChars="200"/>
        <w:rPr>
          <w:szCs w:val="21"/>
        </w:rPr>
      </w:pPr>
      <w:r>
        <w:rPr>
          <w:szCs w:val="21"/>
        </w:rPr>
        <w:t>B</w:t>
      </w:r>
      <w:r>
        <w:rPr>
          <w:rFonts w:hint="eastAsia"/>
          <w:szCs w:val="21"/>
        </w:rPr>
        <w:t>对于船舶正常航行其全船动力设备不依靠电力供电时，应设置</w:t>
      </w:r>
      <w:r>
        <w:rPr>
          <w:szCs w:val="21"/>
        </w:rPr>
        <w:t>2</w:t>
      </w:r>
      <w:r>
        <w:rPr>
          <w:rFonts w:hint="eastAsia"/>
          <w:szCs w:val="21"/>
        </w:rPr>
        <w:t>组蓄电池作为船舶主电源，每组蓄电池的容量至少应能满足船舶安全航行所必需的用电设备</w:t>
      </w:r>
      <w:r>
        <w:rPr>
          <w:szCs w:val="21"/>
        </w:rPr>
        <w:t>4h</w:t>
      </w:r>
      <w:r>
        <w:rPr>
          <w:rFonts w:hint="eastAsia"/>
          <w:szCs w:val="21"/>
        </w:rPr>
        <w:t>的供电</w:t>
      </w:r>
    </w:p>
    <w:p>
      <w:pPr>
        <w:ind w:firstLine="420" w:firstLineChars="200"/>
        <w:rPr>
          <w:szCs w:val="21"/>
        </w:rPr>
      </w:pPr>
      <w:r>
        <w:rPr>
          <w:szCs w:val="21"/>
        </w:rPr>
        <w:t xml:space="preserve">C </w:t>
      </w:r>
      <w:r>
        <w:rPr>
          <w:rFonts w:hint="eastAsia"/>
          <w:szCs w:val="21"/>
        </w:rPr>
        <w:t>当船舶用电仅以照明用电为主时，可仅设置</w:t>
      </w:r>
      <w:r>
        <w:rPr>
          <w:szCs w:val="21"/>
        </w:rPr>
        <w:t>1</w:t>
      </w:r>
      <w:r>
        <w:rPr>
          <w:rFonts w:hint="eastAsia"/>
          <w:szCs w:val="21"/>
        </w:rPr>
        <w:t>组蓄电池</w:t>
      </w:r>
    </w:p>
    <w:p>
      <w:pPr>
        <w:ind w:firstLine="420" w:firstLineChars="200"/>
        <w:rPr>
          <w:szCs w:val="21"/>
        </w:rPr>
      </w:pPr>
      <w:r>
        <w:rPr>
          <w:szCs w:val="21"/>
        </w:rPr>
        <w:t xml:space="preserve">D </w:t>
      </w:r>
      <w:r>
        <w:rPr>
          <w:rFonts w:hint="eastAsia"/>
          <w:szCs w:val="21"/>
        </w:rPr>
        <w:t>若蓄电池组有充足的容量，满足安全航行用电和主机启动的要求，可作为主机启动蓄电池组用</w:t>
      </w:r>
    </w:p>
    <w:p>
      <w:pPr>
        <w:rPr>
          <w:szCs w:val="21"/>
        </w:rPr>
      </w:pPr>
      <w:r>
        <w:rPr>
          <w:rFonts w:hint="eastAsia"/>
          <w:szCs w:val="21"/>
        </w:rPr>
        <w:t>答案：</w:t>
      </w:r>
      <w:r>
        <w:rPr>
          <w:szCs w:val="21"/>
        </w:rPr>
        <w:t>ABCD</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依据《内河小型渔船法定检验技术规则（2019）》，关于</w:t>
      </w:r>
      <w:r>
        <w:rPr>
          <w:rFonts w:hint="eastAsia" w:ascii="宋体" w:hAnsi="宋体" w:cs="宋体"/>
          <w:color w:val="000000"/>
          <w:kern w:val="0"/>
          <w:sz w:val="20"/>
          <w:szCs w:val="20"/>
          <w:lang w:bidi="ar"/>
        </w:rPr>
        <w:t>电气设备接地的描述，</w:t>
      </w:r>
      <w:r>
        <w:rPr>
          <w:rFonts w:hint="eastAsia" w:ascii="宋体" w:hAnsi="宋体" w:cs="宋体"/>
          <w:bCs/>
          <w:szCs w:val="21"/>
        </w:rPr>
        <w:t>下列选项</w:t>
      </w:r>
      <w:r>
        <w:rPr>
          <w:rFonts w:hint="eastAsia" w:ascii="宋体" w:hAnsi="宋体" w:cs="宋体"/>
          <w:color w:val="000000"/>
          <w:kern w:val="0"/>
          <w:sz w:val="20"/>
          <w:szCs w:val="20"/>
          <w:lang w:bidi="ar"/>
        </w:rPr>
        <w:t>正确的有</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A</w:t>
      </w:r>
      <w:r>
        <w:rPr>
          <w:rFonts w:hint="eastAsia"/>
          <w:szCs w:val="21"/>
        </w:rPr>
        <w:t>电缆的金属护套或金属外护层应于两端作有效接地，但最后分路可只在电源端接地</w:t>
      </w:r>
    </w:p>
    <w:p>
      <w:pPr>
        <w:ind w:firstLine="420" w:firstLineChars="200"/>
        <w:rPr>
          <w:szCs w:val="21"/>
        </w:rPr>
      </w:pPr>
      <w:r>
        <w:rPr>
          <w:szCs w:val="21"/>
        </w:rPr>
        <w:t xml:space="preserve">B </w:t>
      </w:r>
      <w:r>
        <w:rPr>
          <w:rFonts w:hint="eastAsia"/>
          <w:szCs w:val="21"/>
        </w:rPr>
        <w:t>若采用专用导体接地，则其导体应用铜或导电良好的耐蚀材料制成，需要时应有防止机械损伤及防蚀的措施</w:t>
      </w:r>
    </w:p>
    <w:p>
      <w:pPr>
        <w:ind w:firstLine="420" w:firstLineChars="200"/>
        <w:rPr>
          <w:szCs w:val="21"/>
        </w:rPr>
      </w:pPr>
      <w:r>
        <w:rPr>
          <w:szCs w:val="21"/>
        </w:rPr>
        <w:t xml:space="preserve">C </w:t>
      </w:r>
      <w:r>
        <w:rPr>
          <w:rFonts w:hint="eastAsia"/>
          <w:szCs w:val="21"/>
        </w:rPr>
        <w:t>可移动和可携电气设备不带电的裸露金属部分的接地，不可通过附设在软电缆或软电线中的连续接地导体</w:t>
      </w:r>
    </w:p>
    <w:p>
      <w:pPr>
        <w:ind w:firstLine="420" w:firstLineChars="200"/>
        <w:rPr>
          <w:szCs w:val="21"/>
        </w:rPr>
      </w:pPr>
      <w:r>
        <w:rPr>
          <w:szCs w:val="21"/>
        </w:rPr>
        <w:t xml:space="preserve">D </w:t>
      </w:r>
      <w:r>
        <w:rPr>
          <w:rFonts w:hint="eastAsia"/>
          <w:szCs w:val="21"/>
        </w:rPr>
        <w:t>不论是专用导体接地或靠设备底座</w:t>
      </w:r>
      <w:r>
        <w:rPr>
          <w:szCs w:val="21"/>
        </w:rPr>
        <w:t>(</w:t>
      </w:r>
      <w:r>
        <w:rPr>
          <w:rFonts w:hint="eastAsia"/>
          <w:szCs w:val="21"/>
        </w:rPr>
        <w:t>或支架</w:t>
      </w:r>
      <w:r>
        <w:rPr>
          <w:szCs w:val="21"/>
        </w:rPr>
        <w:t>)</w:t>
      </w:r>
      <w:r>
        <w:rPr>
          <w:rFonts w:hint="eastAsia"/>
          <w:szCs w:val="21"/>
        </w:rPr>
        <w:t>接地，其接触面均须光洁平贴，保证有良好的接触，并应有防止松动和生锈的措施</w:t>
      </w:r>
    </w:p>
    <w:p>
      <w:pPr>
        <w:rPr>
          <w:szCs w:val="21"/>
        </w:rPr>
      </w:pPr>
      <w:r>
        <w:rPr>
          <w:rFonts w:hint="eastAsia"/>
          <w:szCs w:val="21"/>
        </w:rPr>
        <w:t>答案：</w:t>
      </w:r>
      <w:r>
        <w:rPr>
          <w:szCs w:val="21"/>
        </w:rPr>
        <w:t>ABD</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依据《内河小型渔船法定检验技术规则（2019）》，关于</w:t>
      </w:r>
      <w:r>
        <w:rPr>
          <w:rFonts w:hint="eastAsia" w:ascii="宋体" w:hAnsi="宋体" w:cs="宋体"/>
          <w:color w:val="000000"/>
          <w:kern w:val="0"/>
          <w:sz w:val="20"/>
          <w:szCs w:val="20"/>
          <w:lang w:bidi="ar"/>
        </w:rPr>
        <w:t>电气设备防触电的描述，</w:t>
      </w:r>
      <w:r>
        <w:rPr>
          <w:rFonts w:hint="eastAsia" w:ascii="宋体" w:hAnsi="宋体" w:cs="宋体"/>
          <w:bCs/>
          <w:szCs w:val="21"/>
        </w:rPr>
        <w:t>下列选项</w:t>
      </w:r>
      <w:r>
        <w:rPr>
          <w:rFonts w:hint="eastAsia" w:ascii="宋体" w:hAnsi="宋体" w:cs="宋体"/>
          <w:color w:val="000000"/>
          <w:kern w:val="0"/>
          <w:sz w:val="20"/>
          <w:szCs w:val="20"/>
          <w:lang w:bidi="ar"/>
        </w:rPr>
        <w:t>正确的有</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 xml:space="preserve">A </w:t>
      </w:r>
      <w:r>
        <w:rPr>
          <w:rFonts w:hint="eastAsia"/>
          <w:szCs w:val="21"/>
        </w:rPr>
        <w:t>电气设备在设计和安装上应能有效地防止操作人员及相关人员意外地触及带电部件和具有炽热表面的部件</w:t>
      </w:r>
    </w:p>
    <w:p>
      <w:pPr>
        <w:ind w:firstLine="420" w:firstLineChars="200"/>
        <w:rPr>
          <w:szCs w:val="21"/>
        </w:rPr>
      </w:pPr>
      <w:r>
        <w:rPr>
          <w:szCs w:val="21"/>
        </w:rPr>
        <w:t xml:space="preserve">B </w:t>
      </w:r>
      <w:r>
        <w:rPr>
          <w:rFonts w:hint="eastAsia"/>
          <w:szCs w:val="21"/>
        </w:rPr>
        <w:t>电气设备的操作部位</w:t>
      </w:r>
      <w:r>
        <w:rPr>
          <w:szCs w:val="21"/>
        </w:rPr>
        <w:t>(</w:t>
      </w:r>
      <w:r>
        <w:rPr>
          <w:rFonts w:hint="eastAsia"/>
          <w:szCs w:val="21"/>
        </w:rPr>
        <w:t>如手柄、按钮等</w:t>
      </w:r>
      <w:r>
        <w:rPr>
          <w:szCs w:val="21"/>
        </w:rPr>
        <w:t>)</w:t>
      </w:r>
      <w:r>
        <w:rPr>
          <w:rFonts w:hint="eastAsia"/>
          <w:szCs w:val="21"/>
        </w:rPr>
        <w:t>与带电部件之间应有良好的绝缘</w:t>
      </w:r>
    </w:p>
    <w:p>
      <w:pPr>
        <w:ind w:firstLine="420" w:firstLineChars="200"/>
        <w:rPr>
          <w:szCs w:val="21"/>
        </w:rPr>
      </w:pPr>
      <w:r>
        <w:rPr>
          <w:szCs w:val="21"/>
        </w:rPr>
        <w:t xml:space="preserve">C </w:t>
      </w:r>
      <w:r>
        <w:rPr>
          <w:rFonts w:hint="eastAsia"/>
          <w:szCs w:val="21"/>
        </w:rPr>
        <w:t>工作电压大于</w:t>
      </w:r>
      <w:r>
        <w:rPr>
          <w:szCs w:val="21"/>
        </w:rPr>
        <w:t xml:space="preserve"> 50V </w:t>
      </w:r>
      <w:r>
        <w:rPr>
          <w:rFonts w:hint="eastAsia"/>
          <w:szCs w:val="21"/>
        </w:rPr>
        <w:t>的电气设备应设有安全保护措施，其带电部件不应外露</w:t>
      </w:r>
    </w:p>
    <w:p>
      <w:pPr>
        <w:ind w:firstLine="420" w:firstLineChars="200"/>
        <w:rPr>
          <w:szCs w:val="21"/>
        </w:rPr>
      </w:pPr>
      <w:r>
        <w:rPr>
          <w:szCs w:val="21"/>
        </w:rPr>
        <w:t xml:space="preserve">D </w:t>
      </w:r>
      <w:r>
        <w:rPr>
          <w:rFonts w:hint="eastAsia"/>
          <w:szCs w:val="21"/>
        </w:rPr>
        <w:t>在系统和线路设计上应能达到电气设备经开关或控制器断开电源后，原则上不应经系统和本身控制电路或指示灯继续保留电压，但直流线路可除外</w:t>
      </w:r>
    </w:p>
    <w:p>
      <w:pPr>
        <w:rPr>
          <w:szCs w:val="21"/>
        </w:rPr>
      </w:pPr>
      <w:r>
        <w:rPr>
          <w:rFonts w:hint="eastAsia"/>
          <w:szCs w:val="21"/>
        </w:rPr>
        <w:t>答案：</w:t>
      </w:r>
      <w:r>
        <w:rPr>
          <w:szCs w:val="21"/>
        </w:rPr>
        <w:t>ABC</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依据《内河小型渔船法定检验技术规则（2019）》，关于</w:t>
      </w:r>
      <w:r>
        <w:rPr>
          <w:rFonts w:hint="eastAsia" w:ascii="宋体" w:hAnsi="宋体" w:cs="宋体"/>
          <w:color w:val="000000"/>
          <w:kern w:val="0"/>
          <w:sz w:val="20"/>
          <w:szCs w:val="20"/>
          <w:lang w:bidi="ar"/>
        </w:rPr>
        <w:t>电气设备防火的描述，</w:t>
      </w:r>
      <w:r>
        <w:rPr>
          <w:rFonts w:hint="eastAsia" w:ascii="宋体" w:hAnsi="宋体" w:cs="宋体"/>
          <w:bCs/>
          <w:szCs w:val="21"/>
        </w:rPr>
        <w:t>下列选项</w:t>
      </w:r>
      <w:r>
        <w:rPr>
          <w:rFonts w:hint="eastAsia" w:ascii="宋体" w:hAnsi="宋体" w:cs="宋体"/>
          <w:color w:val="000000"/>
          <w:kern w:val="0"/>
          <w:sz w:val="20"/>
          <w:szCs w:val="20"/>
          <w:lang w:bidi="ar"/>
        </w:rPr>
        <w:t>正确的有</w:t>
      </w:r>
      <w:r>
        <w:rPr>
          <w:rFonts w:hint="eastAsia" w:ascii="宋体" w:hAnsi="宋体" w:cs="宋体"/>
          <w:color w:val="000000"/>
          <w:kern w:val="0"/>
          <w:sz w:val="20"/>
          <w:szCs w:val="20"/>
          <w:u w:val="single"/>
          <w:lang w:bidi="ar"/>
        </w:rPr>
        <w:t xml:space="preserve">    </w:t>
      </w:r>
      <w:r>
        <w:rPr>
          <w:rFonts w:hint="eastAsia" w:ascii="宋体" w:hAnsi="宋体" w:cs="宋体"/>
          <w:color w:val="000000"/>
          <w:kern w:val="0"/>
          <w:sz w:val="20"/>
          <w:szCs w:val="20"/>
          <w:lang w:bidi="ar"/>
        </w:rPr>
        <w:t>。</w:t>
      </w:r>
    </w:p>
    <w:p>
      <w:pPr>
        <w:ind w:firstLine="420" w:firstLineChars="200"/>
        <w:rPr>
          <w:szCs w:val="21"/>
        </w:rPr>
      </w:pPr>
      <w:r>
        <w:rPr>
          <w:szCs w:val="21"/>
        </w:rPr>
        <w:t xml:space="preserve">A </w:t>
      </w:r>
      <w:r>
        <w:rPr>
          <w:rFonts w:hint="eastAsia"/>
          <w:szCs w:val="21"/>
        </w:rPr>
        <w:t>一般情况下，电气设备不应贴近燃油舱外壁上安装</w:t>
      </w:r>
    </w:p>
    <w:p>
      <w:pPr>
        <w:ind w:firstLine="420" w:firstLineChars="200"/>
        <w:rPr>
          <w:szCs w:val="21"/>
        </w:rPr>
      </w:pPr>
      <w:r>
        <w:rPr>
          <w:szCs w:val="21"/>
        </w:rPr>
        <w:t xml:space="preserve">B </w:t>
      </w:r>
      <w:r>
        <w:rPr>
          <w:rFonts w:hint="eastAsia"/>
          <w:szCs w:val="21"/>
        </w:rPr>
        <w:t>当电气设备的外壳温度高于</w:t>
      </w:r>
      <w:r>
        <w:rPr>
          <w:szCs w:val="21"/>
        </w:rPr>
        <w:t xml:space="preserve"> 80</w:t>
      </w:r>
      <w:r>
        <w:rPr>
          <w:rFonts w:hint="eastAsia"/>
          <w:szCs w:val="21"/>
        </w:rPr>
        <w:t>℃时，应有隔热防护措施</w:t>
      </w:r>
    </w:p>
    <w:p>
      <w:pPr>
        <w:ind w:firstLine="420" w:firstLineChars="200"/>
        <w:rPr>
          <w:szCs w:val="21"/>
        </w:rPr>
      </w:pPr>
      <w:r>
        <w:rPr>
          <w:szCs w:val="21"/>
        </w:rPr>
        <w:t xml:space="preserve">C </w:t>
      </w:r>
      <w:r>
        <w:rPr>
          <w:rFonts w:hint="eastAsia"/>
          <w:szCs w:val="21"/>
        </w:rPr>
        <w:t>若需在可能出现爆炸性气体、蒸气而有爆炸危险的处所安装电气没备，则应是适合于此类环境用的防爆电气设备</w:t>
      </w:r>
    </w:p>
    <w:p>
      <w:pPr>
        <w:ind w:firstLine="420" w:firstLineChars="200"/>
        <w:rPr>
          <w:szCs w:val="21"/>
        </w:rPr>
      </w:pPr>
      <w:r>
        <w:rPr>
          <w:szCs w:val="21"/>
        </w:rPr>
        <w:t xml:space="preserve">D </w:t>
      </w:r>
      <w:r>
        <w:rPr>
          <w:rFonts w:hint="eastAsia"/>
          <w:szCs w:val="21"/>
        </w:rPr>
        <w:t>一般情况下，电气设备不应贴近油柜外壁上安装</w:t>
      </w:r>
    </w:p>
    <w:p>
      <w:pPr>
        <w:rPr>
          <w:szCs w:val="21"/>
        </w:rPr>
      </w:pPr>
      <w:r>
        <w:rPr>
          <w:rFonts w:hint="eastAsia"/>
          <w:szCs w:val="21"/>
        </w:rPr>
        <w:t>答案：</w:t>
      </w:r>
      <w:r>
        <w:rPr>
          <w:szCs w:val="21"/>
        </w:rPr>
        <w:t>ABCD</w:t>
      </w:r>
    </w:p>
    <w:p>
      <w:pPr>
        <w:numPr>
          <w:ilvl w:val="0"/>
          <w:numId w:val="1"/>
        </w:numPr>
        <w:adjustRightInd w:val="0"/>
        <w:snapToGrid w:val="0"/>
        <w:spacing w:line="320" w:lineRule="atLeast"/>
        <w:rPr>
          <w:rFonts w:ascii="等线" w:hAnsi="等线" w:eastAsia="等线"/>
          <w:szCs w:val="22"/>
        </w:rPr>
      </w:pPr>
      <w:r>
        <w:rPr>
          <w:rFonts w:hint="eastAsia" w:ascii="宋体" w:hAnsi="宋体" w:cs="宋体"/>
          <w:bCs/>
          <w:szCs w:val="21"/>
        </w:rPr>
        <w:t>依据《内河小型渔船法定检验技术规则（2019）》，下列</w:t>
      </w:r>
      <w:r>
        <w:rPr>
          <w:rFonts w:hint="eastAsia" w:ascii="宋体" w:hAnsi="宋体" w:cs="宋体"/>
          <w:color w:val="000000"/>
          <w:kern w:val="0"/>
          <w:szCs w:val="21"/>
          <w:lang w:bidi="ar"/>
        </w:rPr>
        <w:t>电气设备中严禁在燃油舱、油柜等外壁表面安装的有</w:t>
      </w:r>
      <w:r>
        <w:rPr>
          <w:rFonts w:hint="eastAsia" w:ascii="宋体" w:hAnsi="宋体" w:cs="宋体"/>
          <w:color w:val="000000"/>
          <w:kern w:val="0"/>
          <w:szCs w:val="21"/>
          <w:u w:val="single"/>
          <w:lang w:bidi="ar"/>
        </w:rPr>
        <w:t xml:space="preserve">    </w:t>
      </w:r>
      <w:r>
        <w:rPr>
          <w:rFonts w:hint="eastAsia" w:ascii="宋体" w:hAnsi="宋体" w:cs="宋体"/>
          <w:color w:val="000000"/>
          <w:kern w:val="0"/>
          <w:szCs w:val="21"/>
          <w:lang w:bidi="ar"/>
        </w:rPr>
        <w:t>。</w:t>
      </w:r>
    </w:p>
    <w:p>
      <w:pPr>
        <w:ind w:firstLine="420" w:firstLineChars="200"/>
        <w:rPr>
          <w:szCs w:val="21"/>
        </w:rPr>
      </w:pPr>
      <w:r>
        <w:rPr>
          <w:szCs w:val="21"/>
        </w:rPr>
        <w:t xml:space="preserve">A </w:t>
      </w:r>
      <w:r>
        <w:rPr>
          <w:rFonts w:hint="eastAsia" w:ascii="宋体" w:hAnsi="宋体" w:cs="宋体"/>
          <w:color w:val="000000"/>
          <w:kern w:val="0"/>
          <w:sz w:val="20"/>
          <w:szCs w:val="20"/>
          <w:lang w:bidi="ar"/>
        </w:rPr>
        <w:t>调节电阻</w:t>
      </w:r>
    </w:p>
    <w:p>
      <w:pPr>
        <w:ind w:firstLine="420" w:firstLineChars="200"/>
        <w:rPr>
          <w:szCs w:val="21"/>
        </w:rPr>
      </w:pPr>
      <w:r>
        <w:rPr>
          <w:szCs w:val="21"/>
        </w:rPr>
        <w:t xml:space="preserve">B </w:t>
      </w:r>
      <w:r>
        <w:rPr>
          <w:rFonts w:hint="eastAsia" w:ascii="宋体" w:hAnsi="宋体" w:cs="宋体"/>
          <w:color w:val="000000"/>
          <w:kern w:val="0"/>
          <w:sz w:val="20"/>
          <w:szCs w:val="20"/>
          <w:lang w:bidi="ar"/>
        </w:rPr>
        <w:t>启动电阻</w:t>
      </w:r>
    </w:p>
    <w:p>
      <w:pPr>
        <w:ind w:firstLine="420" w:firstLineChars="200"/>
        <w:rPr>
          <w:szCs w:val="21"/>
        </w:rPr>
      </w:pPr>
      <w:r>
        <w:rPr>
          <w:szCs w:val="21"/>
        </w:rPr>
        <w:t xml:space="preserve">C </w:t>
      </w:r>
      <w:r>
        <w:rPr>
          <w:rFonts w:hint="eastAsia" w:ascii="宋体" w:hAnsi="宋体" w:cs="宋体"/>
          <w:color w:val="000000"/>
          <w:kern w:val="0"/>
          <w:sz w:val="20"/>
          <w:szCs w:val="20"/>
          <w:lang w:bidi="ar"/>
        </w:rPr>
        <w:t>充电电阻</w:t>
      </w:r>
    </w:p>
    <w:p>
      <w:pPr>
        <w:ind w:firstLine="420" w:firstLineChars="200"/>
        <w:rPr>
          <w:szCs w:val="21"/>
        </w:rPr>
      </w:pPr>
      <w:r>
        <w:rPr>
          <w:szCs w:val="21"/>
        </w:rPr>
        <w:t xml:space="preserve">D </w:t>
      </w:r>
      <w:r>
        <w:rPr>
          <w:rFonts w:hint="eastAsia" w:ascii="宋体" w:hAnsi="宋体" w:cs="宋体"/>
          <w:color w:val="000000"/>
          <w:kern w:val="0"/>
          <w:sz w:val="20"/>
          <w:szCs w:val="20"/>
          <w:lang w:bidi="ar"/>
        </w:rPr>
        <w:t>电热器具</w:t>
      </w:r>
    </w:p>
    <w:p>
      <w:pPr>
        <w:rPr>
          <w:szCs w:val="21"/>
        </w:rPr>
      </w:pPr>
      <w:r>
        <w:rPr>
          <w:rFonts w:hint="eastAsia"/>
          <w:szCs w:val="21"/>
        </w:rPr>
        <w:t>答案：</w:t>
      </w:r>
      <w:r>
        <w:rPr>
          <w:szCs w:val="21"/>
        </w:rPr>
        <w:t>ABCD</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依据《内河渔船法定检验技术规则（2019）》，关于内河渔船上所安装配电箱的要求，下列选项正确的有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配电箱应安装在易于观察、维修的部位</w:t>
      </w:r>
    </w:p>
    <w:p>
      <w:pPr>
        <w:ind w:firstLine="420" w:firstLineChars="200"/>
        <w:rPr>
          <w:szCs w:val="21"/>
        </w:rPr>
      </w:pPr>
      <w:r>
        <w:rPr>
          <w:szCs w:val="21"/>
        </w:rPr>
        <w:t xml:space="preserve">B </w:t>
      </w:r>
      <w:r>
        <w:rPr>
          <w:rFonts w:hint="eastAsia"/>
          <w:szCs w:val="21"/>
        </w:rPr>
        <w:t>配电板（箱）应安装在干燥、通风的部位</w:t>
      </w:r>
    </w:p>
    <w:p>
      <w:pPr>
        <w:ind w:firstLine="420" w:firstLineChars="200"/>
        <w:rPr>
          <w:szCs w:val="21"/>
        </w:rPr>
      </w:pPr>
      <w:r>
        <w:rPr>
          <w:szCs w:val="21"/>
        </w:rPr>
        <w:t xml:space="preserve">C </w:t>
      </w:r>
      <w:r>
        <w:rPr>
          <w:rFonts w:hint="eastAsia"/>
          <w:szCs w:val="21"/>
        </w:rPr>
        <w:t>配电板（箱）的后面不应设有水、油、蒸汽管、油柜以及其他液体容器，若不能避免时，则应有可靠的防护措施</w:t>
      </w:r>
    </w:p>
    <w:p>
      <w:pPr>
        <w:ind w:firstLine="420" w:firstLineChars="200"/>
        <w:rPr>
          <w:szCs w:val="21"/>
        </w:rPr>
      </w:pPr>
      <w:r>
        <w:rPr>
          <w:szCs w:val="21"/>
        </w:rPr>
        <w:t xml:space="preserve">D </w:t>
      </w:r>
      <w:r>
        <w:rPr>
          <w:rFonts w:hint="eastAsia"/>
          <w:szCs w:val="21"/>
        </w:rPr>
        <w:t>任何情况下，配电板箱的上方不应设有水、油、蒸汽管、油柜以及其他液体容器</w:t>
      </w:r>
    </w:p>
    <w:p>
      <w:pPr>
        <w:rPr>
          <w:szCs w:val="21"/>
        </w:rPr>
      </w:pPr>
      <w:r>
        <w:rPr>
          <w:rFonts w:hint="eastAsia"/>
          <w:szCs w:val="21"/>
        </w:rPr>
        <w:t>答案：</w:t>
      </w:r>
      <w:r>
        <w:rPr>
          <w:szCs w:val="21"/>
        </w:rPr>
        <w:t>ABC</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依据《内河渔船法定检验技术规则（2019）》，一艘船长15</w:t>
      </w:r>
      <w:r>
        <w:rPr>
          <w:rFonts w:hint="eastAsia" w:ascii="宋体" w:hAnsi="宋体" w:cs="宋体"/>
          <w:bCs/>
          <w:szCs w:val="21"/>
          <w:lang w:val="en-US" w:eastAsia="zh-CN"/>
        </w:rPr>
        <w:t>.00</w:t>
      </w:r>
      <w:r>
        <w:rPr>
          <w:rFonts w:hint="eastAsia" w:ascii="宋体" w:hAnsi="宋体" w:cs="宋体"/>
          <w:bCs/>
          <w:szCs w:val="21"/>
        </w:rPr>
        <w:t>m钢质</w:t>
      </w:r>
      <w:r>
        <w:rPr>
          <w:rFonts w:hint="default" w:ascii="Times New Roman" w:hAnsi="Times New Roman" w:cs="Times New Roman"/>
          <w:bCs/>
          <w:i w:val="0"/>
          <w:iCs w:val="0"/>
          <w:szCs w:val="21"/>
        </w:rPr>
        <w:t>A</w:t>
      </w:r>
      <w:r>
        <w:rPr>
          <w:rFonts w:hint="eastAsia" w:ascii="宋体" w:hAnsi="宋体" w:cs="宋体"/>
          <w:bCs/>
          <w:szCs w:val="21"/>
        </w:rPr>
        <w:t>级航区刺网渔船，下列航行设备中必须配备的有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双筒望远镜</w:t>
      </w:r>
    </w:p>
    <w:p>
      <w:pPr>
        <w:ind w:firstLine="420" w:firstLineChars="200"/>
        <w:rPr>
          <w:szCs w:val="21"/>
        </w:rPr>
      </w:pPr>
      <w:r>
        <w:rPr>
          <w:szCs w:val="21"/>
        </w:rPr>
        <w:t xml:space="preserve">B </w:t>
      </w:r>
      <w:r>
        <w:rPr>
          <w:rFonts w:hint="eastAsia"/>
          <w:szCs w:val="21"/>
        </w:rPr>
        <w:t>磁罗经</w:t>
      </w:r>
    </w:p>
    <w:p>
      <w:pPr>
        <w:ind w:firstLine="420" w:firstLineChars="200"/>
        <w:rPr>
          <w:szCs w:val="21"/>
        </w:rPr>
      </w:pPr>
      <w:r>
        <w:rPr>
          <w:szCs w:val="21"/>
        </w:rPr>
        <w:t>C AIS</w:t>
      </w:r>
    </w:p>
    <w:p>
      <w:pPr>
        <w:ind w:firstLine="420" w:firstLineChars="200"/>
        <w:rPr>
          <w:szCs w:val="21"/>
        </w:rPr>
      </w:pPr>
      <w:r>
        <w:rPr>
          <w:szCs w:val="21"/>
        </w:rPr>
        <w:t xml:space="preserve">D </w:t>
      </w:r>
      <w:r>
        <w:rPr>
          <w:rFonts w:hint="eastAsia"/>
          <w:szCs w:val="21"/>
        </w:rPr>
        <w:t>舵角指示器</w:t>
      </w:r>
    </w:p>
    <w:p>
      <w:pPr>
        <w:rPr>
          <w:szCs w:val="21"/>
        </w:rPr>
      </w:pPr>
      <w:r>
        <w:rPr>
          <w:rFonts w:hint="eastAsia"/>
          <w:szCs w:val="21"/>
        </w:rPr>
        <w:t>答案：</w:t>
      </w:r>
      <w:r>
        <w:rPr>
          <w:szCs w:val="21"/>
        </w:rPr>
        <w:t>AB</w:t>
      </w:r>
    </w:p>
    <w:p>
      <w:pPr>
        <w:numPr>
          <w:ilvl w:val="0"/>
          <w:numId w:val="1"/>
        </w:numPr>
        <w:adjustRightInd w:val="0"/>
        <w:snapToGrid w:val="0"/>
        <w:spacing w:line="320" w:lineRule="atLeast"/>
        <w:rPr>
          <w:rFonts w:ascii="宋体" w:hAnsi="宋体" w:cs="宋体"/>
          <w:bCs/>
          <w:szCs w:val="21"/>
        </w:rPr>
      </w:pPr>
      <w:r>
        <w:rPr>
          <w:rFonts w:hint="eastAsia" w:ascii="宋体" w:hAnsi="宋体" w:cs="宋体"/>
          <w:bCs/>
          <w:szCs w:val="21"/>
        </w:rPr>
        <w:t>依据《内河渔船法定检验技术规则（2019）》，一艘船长18</w:t>
      </w:r>
      <w:r>
        <w:rPr>
          <w:rFonts w:hint="eastAsia" w:ascii="宋体" w:hAnsi="宋体" w:cs="宋体"/>
          <w:bCs/>
          <w:szCs w:val="21"/>
          <w:lang w:val="en-US" w:eastAsia="zh-CN"/>
        </w:rPr>
        <w:t>.00</w:t>
      </w:r>
      <w:r>
        <w:rPr>
          <w:rFonts w:hint="eastAsia" w:ascii="宋体" w:hAnsi="宋体" w:cs="宋体"/>
          <w:bCs/>
          <w:szCs w:val="21"/>
        </w:rPr>
        <w:t>m的钢质</w:t>
      </w:r>
      <w:bookmarkStart w:id="0" w:name="_GoBack"/>
      <w:r>
        <w:rPr>
          <w:rFonts w:hint="eastAsia" w:ascii="Times New Roman" w:hAnsi="Times New Roman" w:cs="Times New Roman"/>
          <w:bCs/>
          <w:i w:val="0"/>
          <w:iCs w:val="0"/>
          <w:szCs w:val="21"/>
        </w:rPr>
        <w:t>A</w:t>
      </w:r>
      <w:bookmarkEnd w:id="0"/>
      <w:r>
        <w:rPr>
          <w:rFonts w:hint="eastAsia" w:ascii="宋体" w:hAnsi="宋体" w:cs="宋体"/>
          <w:bCs/>
          <w:szCs w:val="21"/>
        </w:rPr>
        <w:t>级航区刺网渔船，下列航行设备中无需配备的有</w:t>
      </w:r>
      <w:r>
        <w:rPr>
          <w:rFonts w:hint="eastAsia" w:ascii="宋体" w:hAnsi="宋体" w:cs="宋体"/>
          <w:bCs/>
          <w:szCs w:val="21"/>
          <w:u w:val="single"/>
        </w:rPr>
        <w:t xml:space="preserve">    </w:t>
      </w:r>
      <w:r>
        <w:rPr>
          <w:rFonts w:hint="eastAsia" w:ascii="宋体" w:hAnsi="宋体" w:cs="宋体"/>
          <w:bCs/>
          <w:szCs w:val="21"/>
        </w:rPr>
        <w:t>。</w:t>
      </w:r>
    </w:p>
    <w:p>
      <w:pPr>
        <w:ind w:firstLine="420" w:firstLineChars="200"/>
        <w:rPr>
          <w:szCs w:val="21"/>
        </w:rPr>
      </w:pPr>
      <w:r>
        <w:rPr>
          <w:szCs w:val="21"/>
        </w:rPr>
        <w:t xml:space="preserve">A </w:t>
      </w:r>
      <w:r>
        <w:rPr>
          <w:rFonts w:hint="eastAsia"/>
          <w:szCs w:val="21"/>
        </w:rPr>
        <w:t>双筒望远镜</w:t>
      </w:r>
    </w:p>
    <w:p>
      <w:pPr>
        <w:ind w:firstLine="420" w:firstLineChars="200"/>
        <w:rPr>
          <w:szCs w:val="21"/>
        </w:rPr>
      </w:pPr>
      <w:r>
        <w:rPr>
          <w:szCs w:val="21"/>
        </w:rPr>
        <w:t xml:space="preserve">B </w:t>
      </w:r>
      <w:r>
        <w:rPr>
          <w:rFonts w:hint="eastAsia"/>
          <w:szCs w:val="21"/>
        </w:rPr>
        <w:t>雷达</w:t>
      </w:r>
    </w:p>
    <w:p>
      <w:pPr>
        <w:ind w:firstLine="420" w:firstLineChars="200"/>
        <w:rPr>
          <w:szCs w:val="21"/>
        </w:rPr>
      </w:pPr>
      <w:r>
        <w:rPr>
          <w:szCs w:val="21"/>
        </w:rPr>
        <w:t>C</w:t>
      </w:r>
      <w:r>
        <w:rPr>
          <w:rFonts w:hint="eastAsia"/>
          <w:szCs w:val="21"/>
        </w:rPr>
        <w:t xml:space="preserve"> </w:t>
      </w:r>
      <w:r>
        <w:rPr>
          <w:szCs w:val="21"/>
        </w:rPr>
        <w:t>AIS</w:t>
      </w:r>
    </w:p>
    <w:p>
      <w:pPr>
        <w:widowControl/>
        <w:ind w:firstLine="420" w:firstLineChars="200"/>
        <w:jc w:val="left"/>
        <w:rPr>
          <w:szCs w:val="21"/>
        </w:rPr>
      </w:pPr>
      <w:r>
        <w:rPr>
          <w:szCs w:val="21"/>
        </w:rPr>
        <w:t xml:space="preserve">D </w:t>
      </w:r>
      <w:r>
        <w:rPr>
          <w:rFonts w:hint="eastAsia" w:ascii="宋体" w:hAnsi="宋体" w:cs="宋体"/>
          <w:kern w:val="0"/>
          <w:sz w:val="20"/>
          <w:szCs w:val="20"/>
          <w:lang w:bidi="ar"/>
        </w:rPr>
        <w:t>测深手锤或测深杆</w:t>
      </w:r>
    </w:p>
    <w:p>
      <w:pPr>
        <w:rPr>
          <w:color w:val="FF0000"/>
          <w:szCs w:val="21"/>
        </w:rPr>
      </w:pPr>
      <w:r>
        <w:rPr>
          <w:rFonts w:hint="eastAsia"/>
          <w:szCs w:val="21"/>
        </w:rPr>
        <w:t>答案：</w:t>
      </w:r>
      <w:r>
        <w:rPr>
          <w:szCs w:val="21"/>
        </w:rPr>
        <w:t>BC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F67DC"/>
    <w:multiLevelType w:val="multilevel"/>
    <w:tmpl w:val="1AFF67DC"/>
    <w:lvl w:ilvl="0" w:tentative="0">
      <w:start w:val="1"/>
      <w:numFmt w:val="decimal"/>
      <w:suff w:val="space"/>
      <w:lvlText w:val="%1."/>
      <w:lvlJc w:val="left"/>
      <w:pPr>
        <w:ind w:left="0" w:firstLine="0"/>
      </w:pPr>
      <w:rPr>
        <w:rFonts w:hint="default" w:ascii="Times New Roman" w:hAnsi="Times New Roman" w:cs="Times New Roman"/>
        <w:sz w:val="21"/>
        <w:szCs w:val="21"/>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45CE8"/>
    <w:rsid w:val="0008016D"/>
    <w:rsid w:val="000A0D18"/>
    <w:rsid w:val="000B7380"/>
    <w:rsid w:val="000D4CAA"/>
    <w:rsid w:val="000E27D4"/>
    <w:rsid w:val="00157237"/>
    <w:rsid w:val="00190AE5"/>
    <w:rsid w:val="001956BD"/>
    <w:rsid w:val="001C46B4"/>
    <w:rsid w:val="001D10CC"/>
    <w:rsid w:val="00227A56"/>
    <w:rsid w:val="002954A1"/>
    <w:rsid w:val="002A3263"/>
    <w:rsid w:val="002A433C"/>
    <w:rsid w:val="002A4A3B"/>
    <w:rsid w:val="002A627F"/>
    <w:rsid w:val="002B0F5D"/>
    <w:rsid w:val="002B647A"/>
    <w:rsid w:val="002E02E8"/>
    <w:rsid w:val="00303931"/>
    <w:rsid w:val="003E2747"/>
    <w:rsid w:val="0040781A"/>
    <w:rsid w:val="0046534E"/>
    <w:rsid w:val="00480DB8"/>
    <w:rsid w:val="00494510"/>
    <w:rsid w:val="004B5DF2"/>
    <w:rsid w:val="004E37D8"/>
    <w:rsid w:val="004F093D"/>
    <w:rsid w:val="004F4A66"/>
    <w:rsid w:val="005152C1"/>
    <w:rsid w:val="005543EF"/>
    <w:rsid w:val="005B003C"/>
    <w:rsid w:val="005D66B6"/>
    <w:rsid w:val="005E7EDF"/>
    <w:rsid w:val="005F3361"/>
    <w:rsid w:val="00643E68"/>
    <w:rsid w:val="006445E7"/>
    <w:rsid w:val="00677B1B"/>
    <w:rsid w:val="006E7D50"/>
    <w:rsid w:val="006F0AE9"/>
    <w:rsid w:val="00740480"/>
    <w:rsid w:val="00765E86"/>
    <w:rsid w:val="00766AD5"/>
    <w:rsid w:val="007761EC"/>
    <w:rsid w:val="007A5450"/>
    <w:rsid w:val="007B21AE"/>
    <w:rsid w:val="007C19A0"/>
    <w:rsid w:val="00800482"/>
    <w:rsid w:val="00850651"/>
    <w:rsid w:val="00857062"/>
    <w:rsid w:val="0091391E"/>
    <w:rsid w:val="0091796C"/>
    <w:rsid w:val="009375CB"/>
    <w:rsid w:val="0094421C"/>
    <w:rsid w:val="00946B9B"/>
    <w:rsid w:val="009C6D4A"/>
    <w:rsid w:val="009D6CBA"/>
    <w:rsid w:val="009D7E01"/>
    <w:rsid w:val="009E1028"/>
    <w:rsid w:val="00A20551"/>
    <w:rsid w:val="00A540BF"/>
    <w:rsid w:val="00AC7817"/>
    <w:rsid w:val="00B356EC"/>
    <w:rsid w:val="00B4530A"/>
    <w:rsid w:val="00B5500B"/>
    <w:rsid w:val="00B84CAC"/>
    <w:rsid w:val="00BA27AC"/>
    <w:rsid w:val="00BE0983"/>
    <w:rsid w:val="00C15A9B"/>
    <w:rsid w:val="00C45F99"/>
    <w:rsid w:val="00C84AFA"/>
    <w:rsid w:val="00CB56C8"/>
    <w:rsid w:val="00CF7958"/>
    <w:rsid w:val="00D219B7"/>
    <w:rsid w:val="00D5583F"/>
    <w:rsid w:val="00D616B9"/>
    <w:rsid w:val="00D84434"/>
    <w:rsid w:val="00DA3C20"/>
    <w:rsid w:val="00DB18B5"/>
    <w:rsid w:val="00DC7EAA"/>
    <w:rsid w:val="00DD011C"/>
    <w:rsid w:val="00DE5020"/>
    <w:rsid w:val="00E1025A"/>
    <w:rsid w:val="00E60FB4"/>
    <w:rsid w:val="00E6146A"/>
    <w:rsid w:val="00EA233A"/>
    <w:rsid w:val="00EA7863"/>
    <w:rsid w:val="00EB5409"/>
    <w:rsid w:val="00F31726"/>
    <w:rsid w:val="00F540DD"/>
    <w:rsid w:val="00F85BF4"/>
    <w:rsid w:val="00FE13C1"/>
    <w:rsid w:val="01A00C4B"/>
    <w:rsid w:val="027E580B"/>
    <w:rsid w:val="02E56F6C"/>
    <w:rsid w:val="06FA3E81"/>
    <w:rsid w:val="081F1221"/>
    <w:rsid w:val="0E4D215A"/>
    <w:rsid w:val="0E723A38"/>
    <w:rsid w:val="102E38C6"/>
    <w:rsid w:val="126F4B46"/>
    <w:rsid w:val="187F425D"/>
    <w:rsid w:val="18972950"/>
    <w:rsid w:val="19580A13"/>
    <w:rsid w:val="1EB5628F"/>
    <w:rsid w:val="223905D4"/>
    <w:rsid w:val="2484055D"/>
    <w:rsid w:val="2A601336"/>
    <w:rsid w:val="2F000DF7"/>
    <w:rsid w:val="33525999"/>
    <w:rsid w:val="3CE851D3"/>
    <w:rsid w:val="3D991E43"/>
    <w:rsid w:val="42E54AAE"/>
    <w:rsid w:val="49D14B51"/>
    <w:rsid w:val="53702D95"/>
    <w:rsid w:val="573303D5"/>
    <w:rsid w:val="57382AFD"/>
    <w:rsid w:val="579523C6"/>
    <w:rsid w:val="5AA1498D"/>
    <w:rsid w:val="5D092070"/>
    <w:rsid w:val="5F9757B7"/>
    <w:rsid w:val="62353C0D"/>
    <w:rsid w:val="62630900"/>
    <w:rsid w:val="65562818"/>
    <w:rsid w:val="65E5605C"/>
    <w:rsid w:val="676C1E7F"/>
    <w:rsid w:val="676E55C4"/>
    <w:rsid w:val="6A9260A0"/>
    <w:rsid w:val="6B09166F"/>
    <w:rsid w:val="7BB15973"/>
    <w:rsid w:val="7D605B8A"/>
    <w:rsid w:val="7DD1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3"/>
    <w:semiHidden/>
    <w:unhideWhenUsed/>
    <w:qFormat/>
    <w:uiPriority w:val="0"/>
    <w:rPr>
      <w:rFonts w:ascii="宋体" w:hAnsi="Courier New" w:eastAsiaTheme="minorEastAsia" w:cstheme="minorBidi"/>
      <w:szCs w:val="22"/>
    </w:rPr>
  </w:style>
  <w:style w:type="paragraph" w:styleId="3">
    <w:name w:val="Balloon Text"/>
    <w:basedOn w:val="1"/>
    <w:link w:val="15"/>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szCs w:val="20"/>
      <w:u w:val="single"/>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纯文本 字符"/>
    <w:basedOn w:val="7"/>
    <w:link w:val="2"/>
    <w:semiHidden/>
    <w:qFormat/>
    <w:uiPriority w:val="0"/>
    <w:rPr>
      <w:rFonts w:ascii="宋体" w:hAnsi="Courier New"/>
    </w:rPr>
  </w:style>
  <w:style w:type="character" w:customStyle="1" w:styleId="14">
    <w:name w:val="纯文本 字符1"/>
    <w:basedOn w:val="7"/>
    <w:semiHidden/>
    <w:qFormat/>
    <w:uiPriority w:val="99"/>
    <w:rPr>
      <w:rFonts w:hint="eastAsia" w:hAnsi="Courier New" w:eastAsia="等线" w:cs="Courier New" w:asciiTheme="minorEastAsia"/>
      <w:szCs w:val="24"/>
    </w:rPr>
  </w:style>
  <w:style w:type="character" w:customStyle="1" w:styleId="15">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1329</Words>
  <Characters>1393</Characters>
  <Lines>10</Lines>
  <Paragraphs>3</Paragraphs>
  <TotalTime>4</TotalTime>
  <ScaleCrop>false</ScaleCrop>
  <LinksUpToDate>false</LinksUpToDate>
  <CharactersWithSpaces>1466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2023-08-01T06:04:00Z</dcterms:created>
  <dc:creator>姚静</dc:creator>
  <cp:lastModifiedBy>jsyj-ysc2</cp:lastModifiedBy>
  <dcterms:modified xsi:type="dcterms:W3CDTF">2023-09-15T06:58:36Z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40AF201C440B4B7AA07BC98F9D0FCB53_13</vt:lpwstr>
  </property>
</Properties>
</file>